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3628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8"/>
      </w:tblGrid>
      <w:tr w:rsidR="00E002D4" w:rsidTr="00E002D4">
        <w:trPr>
          <w:trHeight w:val="808"/>
        </w:trPr>
        <w:tc>
          <w:tcPr>
            <w:tcW w:w="5718" w:type="dxa"/>
          </w:tcPr>
          <w:p w:rsidR="00960873" w:rsidRDefault="00E002D4" w:rsidP="00E002D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Адрес местонахождения: </w:t>
            </w:r>
            <w:r w:rsidRPr="00E002D4"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E002D4"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>Кубовинский</w:t>
            </w:r>
            <w:proofErr w:type="spellEnd"/>
            <w:r w:rsidRPr="00E002D4"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02D4"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E002D4"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>/с</w:t>
            </w:r>
          </w:p>
          <w:p w:rsidR="00E002D4" w:rsidRDefault="00960873" w:rsidP="00E002D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(п.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>Бибиха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  <w:t>, ул. Рябиновая, 10/1)</w:t>
            </w:r>
          </w:p>
          <w:p w:rsidR="00E002D4" w:rsidRDefault="00E002D4" w:rsidP="00E002D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002D4" w:rsidRPr="00E002D4" w:rsidRDefault="00E002D4" w:rsidP="00E002D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E002D4" w:rsidRDefault="00F81949" w:rsidP="00D6763A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F6311C">
        <w:rPr>
          <w:rFonts w:ascii="Bookman Old Style" w:eastAsia="Times New Roman" w:hAnsi="Bookman Old Style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11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EB42CA" w:rsidRDefault="00EB42CA" w:rsidP="00E002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D6763A" w:rsidRPr="00F6311C" w:rsidRDefault="002657B8" w:rsidP="00E002D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ПРАВИЛА</w:t>
      </w:r>
      <w:r w:rsidR="00D6763A" w:rsidRPr="00F6311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A4C8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БРОНИРОВАНИЯ 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НА</w:t>
      </w:r>
      <w:r w:rsidR="00D6763A" w:rsidRPr="00F6311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БАЗЕ ОТДЫХА</w:t>
      </w:r>
      <w:r w:rsidR="00F6311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«Д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РУЖБА</w:t>
      </w:r>
      <w:r w:rsidR="00F6311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725095" w:rsidRDefault="00725095" w:rsidP="00725095">
      <w:pPr>
        <w:spacing w:after="0" w:line="240" w:lineRule="auto"/>
        <w:ind w:firstLine="708"/>
        <w:textAlignment w:val="top"/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</w:pPr>
    </w:p>
    <w:p w:rsidR="00725095" w:rsidRPr="00725095" w:rsidRDefault="00725095" w:rsidP="00725095">
      <w:pPr>
        <w:spacing w:after="0" w:line="240" w:lineRule="auto"/>
        <w:ind w:firstLine="708"/>
        <w:textAlignment w:val="top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  <w:t>1. ОБЩИЕ ПОЛОЖЕНИЯ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Внимательно прочтите настоящие Правила бронирования услуг (далее — Правила), предоставляемых на Базе отдыха «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Дружба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» (далее – «База отдыха») перед осуществлением бронирования.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При осуществлении бронирования, Вы обязуетесь и соглашаетесь соблюдать данные Правила и соглашаетесь с правилами проживания и поведения на территории Базы отдыха «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Дружба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». База отдыха оставляет за собо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й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право вносить изменения, дополнять или удалять разделы данных Правил по своему усмотрению без уве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домления и в любое время. Пожалуйста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, периодически проверя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йте 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этот раздел для ознакомления с возможными изменениями и дополнениями. Осуществление процедуры бронирования после внесения изменени</w:t>
      </w:r>
      <w:r w:rsidR="000D0DFE">
        <w:rPr>
          <w:rFonts w:ascii="Bookman Old Style" w:eastAsia="Times New Roman" w:hAnsi="Bookman Old Style" w:cs="Times New Roman"/>
          <w:sz w:val="23"/>
          <w:szCs w:val="23"/>
          <w:lang w:eastAsia="ru-RU"/>
        </w:rPr>
        <w:t>й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и/или дополнени</w:t>
      </w:r>
      <w:r w:rsidR="00AC64B0">
        <w:rPr>
          <w:rFonts w:ascii="Bookman Old Style" w:eastAsia="Times New Roman" w:hAnsi="Bookman Old Style" w:cs="Times New Roman"/>
          <w:sz w:val="23"/>
          <w:szCs w:val="23"/>
          <w:lang w:eastAsia="ru-RU"/>
        </w:rPr>
        <w:t>й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означает Ваше безоговорочное принятие данных изменении</w:t>
      </w:r>
      <w:r w:rsidRPr="00725095">
        <w:rPr>
          <w:rFonts w:ascii="Ubuntu" w:eastAsia="Times New Roman" w:hAnsi="Ubuntu" w:cs="Times New Roman"/>
          <w:sz w:val="23"/>
          <w:szCs w:val="23"/>
          <w:lang w:eastAsia="ru-RU"/>
        </w:rPr>
        <w:t>̆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и/или дополнении</w:t>
      </w:r>
      <w:r w:rsidRPr="00725095">
        <w:rPr>
          <w:rFonts w:ascii="Ubuntu" w:eastAsia="Times New Roman" w:hAnsi="Ubuntu" w:cs="Times New Roman"/>
          <w:sz w:val="23"/>
          <w:szCs w:val="23"/>
          <w:lang w:eastAsia="ru-RU"/>
        </w:rPr>
        <w:t>̆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.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  <w:t>2. УСЛОВИЯ БРОНИРОВАНИЯ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Бронирование мест проживания или отдыха на территории базы отдыха «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Дружба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» осуществляется путем принятия заявки на бронирование посредством:</w:t>
      </w:r>
    </w:p>
    <w:p w:rsidR="00725095" w:rsidRDefault="00725095" w:rsidP="00C16378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- оформления заявки по телефону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r w:rsidRPr="00725095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+7</w:t>
      </w:r>
      <w:r w:rsidRPr="00C16378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(</w:t>
      </w:r>
      <w:r w:rsidRPr="00725095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9</w:t>
      </w:r>
      <w:r w:rsidRPr="00C16378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23)1779090</w:t>
      </w:r>
    </w:p>
    <w:p w:rsidR="00725095" w:rsidRPr="00C16378" w:rsidRDefault="00725095" w:rsidP="00C16378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</w:pP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- 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по электронной почте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proofErr w:type="spellStart"/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val="en-US" w:eastAsia="ru-RU"/>
        </w:rPr>
        <w:t>prestig</w:t>
      </w:r>
      <w:proofErr w:type="spellEnd"/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eastAsia="ru-RU"/>
        </w:rPr>
        <w:t>-</w:t>
      </w:r>
      <w:proofErr w:type="spellStart"/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val="en-US" w:eastAsia="ru-RU"/>
        </w:rPr>
        <w:t>nsk</w:t>
      </w:r>
      <w:proofErr w:type="spellEnd"/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eastAsia="ru-RU"/>
        </w:rPr>
        <w:t>@</w:t>
      </w:r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val="en-US" w:eastAsia="ru-RU"/>
        </w:rPr>
        <w:t>mail</w:t>
      </w:r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eastAsia="ru-RU"/>
        </w:rPr>
        <w:t>.</w:t>
      </w:r>
      <w:proofErr w:type="spellStart"/>
      <w:r w:rsidRPr="00C16378">
        <w:rPr>
          <w:rFonts w:ascii="Bookman Old Style" w:eastAsia="Times New Roman" w:hAnsi="Bookman Old Style" w:cs="Times New Roman"/>
          <w:b/>
          <w:sz w:val="23"/>
          <w:szCs w:val="23"/>
          <w:u w:val="single"/>
          <w:lang w:val="en-US" w:eastAsia="ru-RU"/>
        </w:rPr>
        <w:t>ru</w:t>
      </w:r>
      <w:proofErr w:type="spellEnd"/>
    </w:p>
    <w:p w:rsidR="00725095" w:rsidRPr="00725095" w:rsidRDefault="00725095" w:rsidP="00C16378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Бронирование считается гарантированным (подтвержденным) только в случае внесения предоплаты в размере не менее 50% от стоимости проживания или аренды объектов на территории базы отдыха.</w:t>
      </w:r>
      <w:r w:rsidR="00C16378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Остаток стоимости за проживание или за аренду объектов Вы вправе оплатить при заселении на Базу отдыха «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Дружба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».</w:t>
      </w:r>
      <w:r w:rsidR="00C16378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По своему усмотрению Вы вправе оплатить полную стоимость за проживание или аренду объектов на территории базы отдыха.</w:t>
      </w:r>
      <w:r w:rsidR="00C16378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Гарантированное бронирование номеров на «Праздничные пакеты» и «</w:t>
      </w:r>
      <w:proofErr w:type="spellStart"/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Спецпредложения</w:t>
      </w:r>
      <w:proofErr w:type="spellEnd"/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» производится при 100% предоплате.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  <w:t>3. ФОРМЫ ОПЛАТЫ</w:t>
      </w:r>
    </w:p>
    <w:p w:rsidR="00725095" w:rsidRPr="00725095" w:rsidRDefault="00725095" w:rsidP="0072509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Наличными денежными средствами </w:t>
      </w:r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в офисе ООО «Престиж» по адресу: </w:t>
      </w:r>
      <w:proofErr w:type="gramStart"/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г</w:t>
      </w:r>
      <w:proofErr w:type="gramEnd"/>
      <w:r>
        <w:rPr>
          <w:rFonts w:ascii="Bookman Old Style" w:eastAsia="Times New Roman" w:hAnsi="Bookman Old Style" w:cs="Times New Roman"/>
          <w:sz w:val="23"/>
          <w:szCs w:val="23"/>
          <w:lang w:eastAsia="ru-RU"/>
        </w:rPr>
        <w:t>. Новосибирск, Красный проспект, д.1, офис 300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.</w:t>
      </w:r>
    </w:p>
    <w:p w:rsidR="00725095" w:rsidRPr="00725095" w:rsidRDefault="00725095" w:rsidP="00AD2F15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Безналичным перечислением на основании выставленного счета - комиссия в соответствии с тарифами Вашего банка.</w:t>
      </w:r>
    </w:p>
    <w:p w:rsidR="00725095" w:rsidRPr="00725095" w:rsidRDefault="00725095" w:rsidP="00C16378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  <w:r w:rsidRPr="00C16378"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  <w:t>4. ОТМЕНА БРОНИРОВАНИЯ</w:t>
      </w:r>
    </w:p>
    <w:p w:rsidR="00725095" w:rsidRPr="00725095" w:rsidRDefault="00725095" w:rsidP="00C16378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Все изменения и дополнения к заявке на бронирование, а также отказ от гарантированного бронирования должны быть оформлены в письме</w:t>
      </w:r>
      <w:r w:rsidR="00C16378">
        <w:rPr>
          <w:rFonts w:ascii="Bookman Old Style" w:eastAsia="Times New Roman" w:hAnsi="Bookman Old Style" w:cs="Times New Roman"/>
          <w:sz w:val="23"/>
          <w:szCs w:val="23"/>
          <w:lang w:eastAsia="ru-RU"/>
        </w:rPr>
        <w:t>нной форме по электронной почте</w:t>
      </w: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:</w:t>
      </w:r>
      <w:r w:rsidR="00D82E11" w:rsidRPr="00D82E11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 </w:t>
      </w:r>
      <w:proofErr w:type="spellStart"/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val="en-US" w:eastAsia="ru-RU"/>
        </w:rPr>
        <w:t>prestig</w:t>
      </w:r>
      <w:proofErr w:type="spellEnd"/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-</w:t>
      </w:r>
      <w:proofErr w:type="spellStart"/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val="en-US" w:eastAsia="ru-RU"/>
        </w:rPr>
        <w:t>nsk</w:t>
      </w:r>
      <w:proofErr w:type="spellEnd"/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@</w:t>
      </w:r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val="en-US" w:eastAsia="ru-RU"/>
        </w:rPr>
        <w:t>mail</w:t>
      </w:r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.</w:t>
      </w:r>
      <w:proofErr w:type="spellStart"/>
      <w:r w:rsidR="00D82E11" w:rsidRPr="00D82E11">
        <w:rPr>
          <w:rFonts w:ascii="Bookman Old Style" w:eastAsia="Times New Roman" w:hAnsi="Bookman Old Style" w:cs="Times New Roman"/>
          <w:b/>
          <w:sz w:val="23"/>
          <w:szCs w:val="23"/>
          <w:lang w:val="en-US" w:eastAsia="ru-RU"/>
        </w:rPr>
        <w:t>ru</w:t>
      </w:r>
      <w:proofErr w:type="spellEnd"/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, либо по тел</w:t>
      </w:r>
      <w:r w:rsidR="00D82E11">
        <w:rPr>
          <w:rFonts w:ascii="Bookman Old Style" w:eastAsia="Times New Roman" w:hAnsi="Bookman Old Style" w:cs="Times New Roman"/>
          <w:sz w:val="23"/>
          <w:szCs w:val="23"/>
          <w:lang w:eastAsia="ru-RU"/>
        </w:rPr>
        <w:t xml:space="preserve">ефону </w:t>
      </w:r>
      <w:r w:rsidR="00D82E11" w:rsidRPr="00725095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+7</w:t>
      </w:r>
      <w:r w:rsidR="00D82E11" w:rsidRPr="00C16378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(</w:t>
      </w:r>
      <w:r w:rsidR="00D82E11" w:rsidRPr="00725095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9</w:t>
      </w:r>
      <w:r w:rsidR="00D82E11" w:rsidRPr="00C16378">
        <w:rPr>
          <w:rFonts w:ascii="Bookman Old Style" w:eastAsia="Times New Roman" w:hAnsi="Bookman Old Style" w:cs="Times New Roman"/>
          <w:b/>
          <w:sz w:val="23"/>
          <w:szCs w:val="23"/>
          <w:lang w:eastAsia="ru-RU"/>
        </w:rPr>
        <w:t>23)1779090</w:t>
      </w:r>
      <w:r w:rsidR="00D82E11">
        <w:rPr>
          <w:rFonts w:ascii="Bookman Old Style" w:eastAsia="Times New Roman" w:hAnsi="Bookman Old Style" w:cs="Times New Roman"/>
          <w:sz w:val="23"/>
          <w:szCs w:val="23"/>
          <w:lang w:eastAsia="ru-RU"/>
        </w:rPr>
        <w:t>.</w:t>
      </w:r>
    </w:p>
    <w:p w:rsidR="00725095" w:rsidRPr="00725095" w:rsidRDefault="00725095" w:rsidP="00D82E11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Во избежание недоразумений, необходимо получить подтверждение о получении изменений, дополнений и отказов от бронирования проживания или аренды объектов на базе отдыха.</w:t>
      </w:r>
    </w:p>
    <w:p w:rsidR="00725095" w:rsidRPr="00725095" w:rsidRDefault="00725095" w:rsidP="00D82E11">
      <w:pPr>
        <w:spacing w:after="0" w:line="240" w:lineRule="auto"/>
        <w:ind w:firstLine="708"/>
        <w:jc w:val="both"/>
        <w:textAlignment w:val="top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  <w:r w:rsidRPr="00C16378">
        <w:rPr>
          <w:rFonts w:ascii="Bookman Old Style" w:eastAsia="Times New Roman" w:hAnsi="Bookman Old Style" w:cs="Times New Roman"/>
          <w:b/>
          <w:bCs/>
          <w:i/>
          <w:sz w:val="23"/>
          <w:szCs w:val="23"/>
          <w:lang w:eastAsia="ru-RU"/>
        </w:rPr>
        <w:t>База отдыха производит возврат произведенной оплаты в следующем порядке:</w:t>
      </w:r>
    </w:p>
    <w:p w:rsidR="00C16378" w:rsidRDefault="00725095" w:rsidP="00725095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- за 21 день и более до дня заезда или аренды объекты – 100 % от суммы предоплаты;</w:t>
      </w:r>
    </w:p>
    <w:p w:rsidR="00C16378" w:rsidRDefault="00725095" w:rsidP="00725095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- за 15 -20 дней до дня заезда или аренды объекта – 50 % от суммы предоплаты;</w:t>
      </w:r>
    </w:p>
    <w:p w:rsidR="00725095" w:rsidRPr="00725095" w:rsidRDefault="00725095" w:rsidP="00725095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725095">
        <w:rPr>
          <w:rFonts w:ascii="Bookman Old Style" w:eastAsia="Times New Roman" w:hAnsi="Bookman Old Style" w:cs="Times New Roman"/>
          <w:sz w:val="23"/>
          <w:szCs w:val="23"/>
          <w:lang w:eastAsia="ru-RU"/>
        </w:rPr>
        <w:t>- за 14 дней до дня заезда или аренды объекта – предоплата не возвращается.</w:t>
      </w:r>
    </w:p>
    <w:p w:rsidR="00227D99" w:rsidRPr="002657B8" w:rsidRDefault="00227D99" w:rsidP="00227D99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3"/>
          <w:szCs w:val="23"/>
          <w:lang w:eastAsia="ru-RU"/>
        </w:rPr>
      </w:pPr>
    </w:p>
    <w:p w:rsidR="00227D99" w:rsidRDefault="00227D99" w:rsidP="00227D99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3"/>
          <w:szCs w:val="23"/>
          <w:lang w:eastAsia="ru-RU"/>
        </w:rPr>
      </w:pPr>
    </w:p>
    <w:p w:rsidR="00EB42CA" w:rsidRDefault="00EB42CA" w:rsidP="00227D99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3"/>
          <w:szCs w:val="23"/>
          <w:lang w:eastAsia="ru-RU"/>
        </w:rPr>
      </w:pPr>
    </w:p>
    <w:p w:rsidR="00EB42CA" w:rsidRPr="002657B8" w:rsidRDefault="00EB42CA" w:rsidP="00227D99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3"/>
          <w:szCs w:val="23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sz w:val="23"/>
          <w:szCs w:val="23"/>
          <w:lang w:eastAsia="ru-RU"/>
        </w:rPr>
        <w:t>Администрация</w:t>
      </w:r>
    </w:p>
    <w:sectPr w:rsidR="00EB42CA" w:rsidRPr="002657B8" w:rsidSect="002657B8">
      <w:pgSz w:w="11906" w:h="16838"/>
      <w:pgMar w:top="709" w:right="707" w:bottom="568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025F"/>
    <w:multiLevelType w:val="multilevel"/>
    <w:tmpl w:val="30F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348A1"/>
    <w:multiLevelType w:val="multilevel"/>
    <w:tmpl w:val="213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1B9"/>
    <w:rsid w:val="000014EE"/>
    <w:rsid w:val="00014302"/>
    <w:rsid w:val="00014BDA"/>
    <w:rsid w:val="0002408E"/>
    <w:rsid w:val="00030361"/>
    <w:rsid w:val="00045939"/>
    <w:rsid w:val="000541E9"/>
    <w:rsid w:val="00055EC7"/>
    <w:rsid w:val="0005689F"/>
    <w:rsid w:val="00063C4B"/>
    <w:rsid w:val="0006711C"/>
    <w:rsid w:val="00071CF7"/>
    <w:rsid w:val="00071F89"/>
    <w:rsid w:val="000743FB"/>
    <w:rsid w:val="00081AC0"/>
    <w:rsid w:val="00087FE3"/>
    <w:rsid w:val="000922CF"/>
    <w:rsid w:val="000922D5"/>
    <w:rsid w:val="00094558"/>
    <w:rsid w:val="00094A25"/>
    <w:rsid w:val="00096B2B"/>
    <w:rsid w:val="000A140C"/>
    <w:rsid w:val="000B4655"/>
    <w:rsid w:val="000D0DFE"/>
    <w:rsid w:val="000D21B9"/>
    <w:rsid w:val="000D5D10"/>
    <w:rsid w:val="000E15E9"/>
    <w:rsid w:val="000E511D"/>
    <w:rsid w:val="000E6478"/>
    <w:rsid w:val="000F1584"/>
    <w:rsid w:val="000F2AAE"/>
    <w:rsid w:val="000F47D9"/>
    <w:rsid w:val="00123194"/>
    <w:rsid w:val="00123E5D"/>
    <w:rsid w:val="00126140"/>
    <w:rsid w:val="00130A68"/>
    <w:rsid w:val="00131087"/>
    <w:rsid w:val="00142AAD"/>
    <w:rsid w:val="0015242E"/>
    <w:rsid w:val="00155387"/>
    <w:rsid w:val="00161BA6"/>
    <w:rsid w:val="00167F4B"/>
    <w:rsid w:val="001761B1"/>
    <w:rsid w:val="001802D2"/>
    <w:rsid w:val="00187C5E"/>
    <w:rsid w:val="00192B72"/>
    <w:rsid w:val="00193CF8"/>
    <w:rsid w:val="0019757B"/>
    <w:rsid w:val="001A3EFD"/>
    <w:rsid w:val="001A509A"/>
    <w:rsid w:val="001A7A06"/>
    <w:rsid w:val="001B3A98"/>
    <w:rsid w:val="001B4472"/>
    <w:rsid w:val="001B4896"/>
    <w:rsid w:val="001C1E5A"/>
    <w:rsid w:val="001C4015"/>
    <w:rsid w:val="001C6D14"/>
    <w:rsid w:val="001E5B87"/>
    <w:rsid w:val="001F0FCB"/>
    <w:rsid w:val="001F1B0C"/>
    <w:rsid w:val="001F4B3C"/>
    <w:rsid w:val="001F77B9"/>
    <w:rsid w:val="001F7AA1"/>
    <w:rsid w:val="002002A3"/>
    <w:rsid w:val="00201BE9"/>
    <w:rsid w:val="0021041B"/>
    <w:rsid w:val="0021175D"/>
    <w:rsid w:val="00213A3E"/>
    <w:rsid w:val="002167BC"/>
    <w:rsid w:val="00224DDB"/>
    <w:rsid w:val="002266F5"/>
    <w:rsid w:val="0022715D"/>
    <w:rsid w:val="00227D99"/>
    <w:rsid w:val="0024266D"/>
    <w:rsid w:val="00263A75"/>
    <w:rsid w:val="002657B8"/>
    <w:rsid w:val="00265856"/>
    <w:rsid w:val="00266FBD"/>
    <w:rsid w:val="00274300"/>
    <w:rsid w:val="00277FD9"/>
    <w:rsid w:val="0029000C"/>
    <w:rsid w:val="002A456A"/>
    <w:rsid w:val="002A6757"/>
    <w:rsid w:val="002A6DC0"/>
    <w:rsid w:val="002B2675"/>
    <w:rsid w:val="002B6BDE"/>
    <w:rsid w:val="002C03EC"/>
    <w:rsid w:val="002C0C89"/>
    <w:rsid w:val="002D0B81"/>
    <w:rsid w:val="002D390F"/>
    <w:rsid w:val="002D502E"/>
    <w:rsid w:val="002E0524"/>
    <w:rsid w:val="002E1F4D"/>
    <w:rsid w:val="002E66F6"/>
    <w:rsid w:val="002F0C66"/>
    <w:rsid w:val="002F1EA7"/>
    <w:rsid w:val="00301C0E"/>
    <w:rsid w:val="003028A0"/>
    <w:rsid w:val="00303D7F"/>
    <w:rsid w:val="00311CF7"/>
    <w:rsid w:val="00316187"/>
    <w:rsid w:val="003167B4"/>
    <w:rsid w:val="0032528A"/>
    <w:rsid w:val="00330565"/>
    <w:rsid w:val="0034176F"/>
    <w:rsid w:val="00342871"/>
    <w:rsid w:val="00342D57"/>
    <w:rsid w:val="00344582"/>
    <w:rsid w:val="00345F8F"/>
    <w:rsid w:val="00347F36"/>
    <w:rsid w:val="00350EB5"/>
    <w:rsid w:val="00352130"/>
    <w:rsid w:val="00362E63"/>
    <w:rsid w:val="00365AA0"/>
    <w:rsid w:val="0036677E"/>
    <w:rsid w:val="00366AD0"/>
    <w:rsid w:val="00390193"/>
    <w:rsid w:val="00391E21"/>
    <w:rsid w:val="003937CD"/>
    <w:rsid w:val="00393965"/>
    <w:rsid w:val="0039441E"/>
    <w:rsid w:val="003A106C"/>
    <w:rsid w:val="003A3BD2"/>
    <w:rsid w:val="003A5280"/>
    <w:rsid w:val="003A6863"/>
    <w:rsid w:val="003B295C"/>
    <w:rsid w:val="003B2E15"/>
    <w:rsid w:val="003B4F45"/>
    <w:rsid w:val="003B767F"/>
    <w:rsid w:val="003C366F"/>
    <w:rsid w:val="003C40D3"/>
    <w:rsid w:val="003D50EA"/>
    <w:rsid w:val="003E11F1"/>
    <w:rsid w:val="003F3A61"/>
    <w:rsid w:val="00404D3E"/>
    <w:rsid w:val="00406FF3"/>
    <w:rsid w:val="00407C6E"/>
    <w:rsid w:val="00427A6B"/>
    <w:rsid w:val="00435F99"/>
    <w:rsid w:val="004518DE"/>
    <w:rsid w:val="00453FBA"/>
    <w:rsid w:val="00454628"/>
    <w:rsid w:val="00456E82"/>
    <w:rsid w:val="0046067D"/>
    <w:rsid w:val="0046305E"/>
    <w:rsid w:val="0046785D"/>
    <w:rsid w:val="004716AE"/>
    <w:rsid w:val="00472AFC"/>
    <w:rsid w:val="004965D4"/>
    <w:rsid w:val="004A6DEB"/>
    <w:rsid w:val="004B0FBD"/>
    <w:rsid w:val="004B23E6"/>
    <w:rsid w:val="004B5195"/>
    <w:rsid w:val="004C40D2"/>
    <w:rsid w:val="004E7B11"/>
    <w:rsid w:val="00501567"/>
    <w:rsid w:val="005153B0"/>
    <w:rsid w:val="00524A47"/>
    <w:rsid w:val="00534A03"/>
    <w:rsid w:val="0053694E"/>
    <w:rsid w:val="00541AD3"/>
    <w:rsid w:val="00544D37"/>
    <w:rsid w:val="00551ABF"/>
    <w:rsid w:val="00551C57"/>
    <w:rsid w:val="00561BD3"/>
    <w:rsid w:val="005648A0"/>
    <w:rsid w:val="005734D6"/>
    <w:rsid w:val="00587BFB"/>
    <w:rsid w:val="00590EA8"/>
    <w:rsid w:val="0059427C"/>
    <w:rsid w:val="005A6248"/>
    <w:rsid w:val="005B32AA"/>
    <w:rsid w:val="005B4D94"/>
    <w:rsid w:val="005B51A7"/>
    <w:rsid w:val="005C2D83"/>
    <w:rsid w:val="005C6A5D"/>
    <w:rsid w:val="005C711A"/>
    <w:rsid w:val="005D2A69"/>
    <w:rsid w:val="005D30A3"/>
    <w:rsid w:val="005D3843"/>
    <w:rsid w:val="005D51EA"/>
    <w:rsid w:val="005D7485"/>
    <w:rsid w:val="005E0D9F"/>
    <w:rsid w:val="005F4B4F"/>
    <w:rsid w:val="005F6338"/>
    <w:rsid w:val="006030EE"/>
    <w:rsid w:val="00622D44"/>
    <w:rsid w:val="00626A66"/>
    <w:rsid w:val="00634CFC"/>
    <w:rsid w:val="00644517"/>
    <w:rsid w:val="00650956"/>
    <w:rsid w:val="00653D07"/>
    <w:rsid w:val="006542B5"/>
    <w:rsid w:val="006642DD"/>
    <w:rsid w:val="00670440"/>
    <w:rsid w:val="00677547"/>
    <w:rsid w:val="00682441"/>
    <w:rsid w:val="00683F8A"/>
    <w:rsid w:val="006872C6"/>
    <w:rsid w:val="00693CF4"/>
    <w:rsid w:val="00693E86"/>
    <w:rsid w:val="00694283"/>
    <w:rsid w:val="006949E2"/>
    <w:rsid w:val="006A1064"/>
    <w:rsid w:val="006A6993"/>
    <w:rsid w:val="006A7F48"/>
    <w:rsid w:val="006B64D6"/>
    <w:rsid w:val="006C0B5E"/>
    <w:rsid w:val="006C27F7"/>
    <w:rsid w:val="006C6572"/>
    <w:rsid w:val="006D258C"/>
    <w:rsid w:val="006D44E5"/>
    <w:rsid w:val="006E1E50"/>
    <w:rsid w:val="006F7450"/>
    <w:rsid w:val="00703644"/>
    <w:rsid w:val="007169C0"/>
    <w:rsid w:val="00716B7D"/>
    <w:rsid w:val="007231C0"/>
    <w:rsid w:val="00725095"/>
    <w:rsid w:val="00727BE1"/>
    <w:rsid w:val="00740475"/>
    <w:rsid w:val="00750DC3"/>
    <w:rsid w:val="00760005"/>
    <w:rsid w:val="007618AD"/>
    <w:rsid w:val="00762633"/>
    <w:rsid w:val="007754C6"/>
    <w:rsid w:val="00780F21"/>
    <w:rsid w:val="0078610D"/>
    <w:rsid w:val="00795B20"/>
    <w:rsid w:val="007B4804"/>
    <w:rsid w:val="007C053C"/>
    <w:rsid w:val="007C4FF0"/>
    <w:rsid w:val="007D0D78"/>
    <w:rsid w:val="007E2367"/>
    <w:rsid w:val="007E636C"/>
    <w:rsid w:val="007E7F3E"/>
    <w:rsid w:val="007F49D6"/>
    <w:rsid w:val="007F693E"/>
    <w:rsid w:val="00802880"/>
    <w:rsid w:val="0080435F"/>
    <w:rsid w:val="00804F07"/>
    <w:rsid w:val="00805944"/>
    <w:rsid w:val="008065EB"/>
    <w:rsid w:val="008118B0"/>
    <w:rsid w:val="00812745"/>
    <w:rsid w:val="00812C3A"/>
    <w:rsid w:val="00813441"/>
    <w:rsid w:val="008238F5"/>
    <w:rsid w:val="00827CFC"/>
    <w:rsid w:val="0083001C"/>
    <w:rsid w:val="0083154C"/>
    <w:rsid w:val="00832952"/>
    <w:rsid w:val="008404CF"/>
    <w:rsid w:val="00853001"/>
    <w:rsid w:val="0085442B"/>
    <w:rsid w:val="00856D8E"/>
    <w:rsid w:val="0085706B"/>
    <w:rsid w:val="00872419"/>
    <w:rsid w:val="00872E22"/>
    <w:rsid w:val="008863C1"/>
    <w:rsid w:val="00886A60"/>
    <w:rsid w:val="008A246E"/>
    <w:rsid w:val="008A605F"/>
    <w:rsid w:val="008A60D4"/>
    <w:rsid w:val="008B09BB"/>
    <w:rsid w:val="008B0AF2"/>
    <w:rsid w:val="008C0054"/>
    <w:rsid w:val="008C0919"/>
    <w:rsid w:val="008C3EE7"/>
    <w:rsid w:val="008C51A5"/>
    <w:rsid w:val="008C77A4"/>
    <w:rsid w:val="008C7E22"/>
    <w:rsid w:val="008D1CFF"/>
    <w:rsid w:val="008D3CB7"/>
    <w:rsid w:val="008D5830"/>
    <w:rsid w:val="008E32BB"/>
    <w:rsid w:val="008E57CD"/>
    <w:rsid w:val="008E6149"/>
    <w:rsid w:val="008F1A76"/>
    <w:rsid w:val="008F3C72"/>
    <w:rsid w:val="008F74E1"/>
    <w:rsid w:val="00935D04"/>
    <w:rsid w:val="00936B99"/>
    <w:rsid w:val="009414B5"/>
    <w:rsid w:val="00941CD1"/>
    <w:rsid w:val="00943B11"/>
    <w:rsid w:val="0095309A"/>
    <w:rsid w:val="00960395"/>
    <w:rsid w:val="00960873"/>
    <w:rsid w:val="0096357D"/>
    <w:rsid w:val="009674BB"/>
    <w:rsid w:val="00972163"/>
    <w:rsid w:val="009811DE"/>
    <w:rsid w:val="0098738E"/>
    <w:rsid w:val="009957F7"/>
    <w:rsid w:val="00995F5D"/>
    <w:rsid w:val="00996884"/>
    <w:rsid w:val="009A4C8E"/>
    <w:rsid w:val="009A7441"/>
    <w:rsid w:val="009B36E4"/>
    <w:rsid w:val="009D010E"/>
    <w:rsid w:val="009F0801"/>
    <w:rsid w:val="009F6C92"/>
    <w:rsid w:val="00A01C79"/>
    <w:rsid w:val="00A042D6"/>
    <w:rsid w:val="00A04EFD"/>
    <w:rsid w:val="00A07C4B"/>
    <w:rsid w:val="00A25C50"/>
    <w:rsid w:val="00A27291"/>
    <w:rsid w:val="00A2771B"/>
    <w:rsid w:val="00A304AD"/>
    <w:rsid w:val="00A30EDE"/>
    <w:rsid w:val="00A33E89"/>
    <w:rsid w:val="00A37470"/>
    <w:rsid w:val="00A37FD5"/>
    <w:rsid w:val="00A46269"/>
    <w:rsid w:val="00A51493"/>
    <w:rsid w:val="00A515C3"/>
    <w:rsid w:val="00A55E56"/>
    <w:rsid w:val="00A6627A"/>
    <w:rsid w:val="00A7663F"/>
    <w:rsid w:val="00A87879"/>
    <w:rsid w:val="00A95EA7"/>
    <w:rsid w:val="00A96067"/>
    <w:rsid w:val="00AA73A5"/>
    <w:rsid w:val="00AA75C1"/>
    <w:rsid w:val="00AC0195"/>
    <w:rsid w:val="00AC268E"/>
    <w:rsid w:val="00AC2EF8"/>
    <w:rsid w:val="00AC5A95"/>
    <w:rsid w:val="00AC64B0"/>
    <w:rsid w:val="00AD2810"/>
    <w:rsid w:val="00AD2F15"/>
    <w:rsid w:val="00AE0EA8"/>
    <w:rsid w:val="00AE2E4A"/>
    <w:rsid w:val="00AE3343"/>
    <w:rsid w:val="00AE7AA1"/>
    <w:rsid w:val="00AF714B"/>
    <w:rsid w:val="00B008C9"/>
    <w:rsid w:val="00B14BCE"/>
    <w:rsid w:val="00B201D6"/>
    <w:rsid w:val="00B26A90"/>
    <w:rsid w:val="00B27A86"/>
    <w:rsid w:val="00B34620"/>
    <w:rsid w:val="00B34D7C"/>
    <w:rsid w:val="00B35B9C"/>
    <w:rsid w:val="00B4040F"/>
    <w:rsid w:val="00B541BF"/>
    <w:rsid w:val="00B5572C"/>
    <w:rsid w:val="00B558DA"/>
    <w:rsid w:val="00B57FBD"/>
    <w:rsid w:val="00B64854"/>
    <w:rsid w:val="00B73637"/>
    <w:rsid w:val="00B7457E"/>
    <w:rsid w:val="00B8028F"/>
    <w:rsid w:val="00B81608"/>
    <w:rsid w:val="00B84D03"/>
    <w:rsid w:val="00B84EEA"/>
    <w:rsid w:val="00B86345"/>
    <w:rsid w:val="00B90D3C"/>
    <w:rsid w:val="00B941F8"/>
    <w:rsid w:val="00B9655A"/>
    <w:rsid w:val="00B96C0C"/>
    <w:rsid w:val="00B96DAF"/>
    <w:rsid w:val="00BA0C2B"/>
    <w:rsid w:val="00BA6F23"/>
    <w:rsid w:val="00BB0095"/>
    <w:rsid w:val="00BB03EA"/>
    <w:rsid w:val="00BB0AF2"/>
    <w:rsid w:val="00BB2F1D"/>
    <w:rsid w:val="00BC0300"/>
    <w:rsid w:val="00BC2BC3"/>
    <w:rsid w:val="00BC48B4"/>
    <w:rsid w:val="00BD0CD0"/>
    <w:rsid w:val="00BD6347"/>
    <w:rsid w:val="00BD699A"/>
    <w:rsid w:val="00BE0720"/>
    <w:rsid w:val="00BE2798"/>
    <w:rsid w:val="00BE604E"/>
    <w:rsid w:val="00BE7331"/>
    <w:rsid w:val="00BF60CC"/>
    <w:rsid w:val="00C01CA8"/>
    <w:rsid w:val="00C16378"/>
    <w:rsid w:val="00C16D6D"/>
    <w:rsid w:val="00C23A96"/>
    <w:rsid w:val="00C24022"/>
    <w:rsid w:val="00C25730"/>
    <w:rsid w:val="00C25FF8"/>
    <w:rsid w:val="00C26D37"/>
    <w:rsid w:val="00C27712"/>
    <w:rsid w:val="00C40407"/>
    <w:rsid w:val="00C44BBE"/>
    <w:rsid w:val="00C5301E"/>
    <w:rsid w:val="00C5607F"/>
    <w:rsid w:val="00C64E3F"/>
    <w:rsid w:val="00C76009"/>
    <w:rsid w:val="00C81AAB"/>
    <w:rsid w:val="00C85359"/>
    <w:rsid w:val="00C91DA0"/>
    <w:rsid w:val="00C96B95"/>
    <w:rsid w:val="00CA1A0C"/>
    <w:rsid w:val="00CA2893"/>
    <w:rsid w:val="00CA40D1"/>
    <w:rsid w:val="00CA50C2"/>
    <w:rsid w:val="00CB17B2"/>
    <w:rsid w:val="00CB2673"/>
    <w:rsid w:val="00CB47BA"/>
    <w:rsid w:val="00CB6888"/>
    <w:rsid w:val="00CD108F"/>
    <w:rsid w:val="00CD3139"/>
    <w:rsid w:val="00CE354B"/>
    <w:rsid w:val="00CE48AD"/>
    <w:rsid w:val="00CE797C"/>
    <w:rsid w:val="00CF07A8"/>
    <w:rsid w:val="00CF6A7F"/>
    <w:rsid w:val="00D01BFF"/>
    <w:rsid w:val="00D01D11"/>
    <w:rsid w:val="00D12CD2"/>
    <w:rsid w:val="00D15F4D"/>
    <w:rsid w:val="00D30D6D"/>
    <w:rsid w:val="00D334DC"/>
    <w:rsid w:val="00D43763"/>
    <w:rsid w:val="00D43A58"/>
    <w:rsid w:val="00D57DCE"/>
    <w:rsid w:val="00D61A66"/>
    <w:rsid w:val="00D65727"/>
    <w:rsid w:val="00D6763A"/>
    <w:rsid w:val="00D7562A"/>
    <w:rsid w:val="00D82E11"/>
    <w:rsid w:val="00D836B8"/>
    <w:rsid w:val="00D84221"/>
    <w:rsid w:val="00D91422"/>
    <w:rsid w:val="00DA0E73"/>
    <w:rsid w:val="00DA1927"/>
    <w:rsid w:val="00DA3AB7"/>
    <w:rsid w:val="00DB1F51"/>
    <w:rsid w:val="00DB5F82"/>
    <w:rsid w:val="00DB6A18"/>
    <w:rsid w:val="00DC75A9"/>
    <w:rsid w:val="00DD0547"/>
    <w:rsid w:val="00DF4DFB"/>
    <w:rsid w:val="00E002D4"/>
    <w:rsid w:val="00E02CAD"/>
    <w:rsid w:val="00E04D59"/>
    <w:rsid w:val="00E117E7"/>
    <w:rsid w:val="00E15CB5"/>
    <w:rsid w:val="00E2570F"/>
    <w:rsid w:val="00E25D75"/>
    <w:rsid w:val="00E40C25"/>
    <w:rsid w:val="00E4248E"/>
    <w:rsid w:val="00E44B0F"/>
    <w:rsid w:val="00E468FB"/>
    <w:rsid w:val="00E55BF8"/>
    <w:rsid w:val="00E62E3A"/>
    <w:rsid w:val="00E66E23"/>
    <w:rsid w:val="00E70A72"/>
    <w:rsid w:val="00E80058"/>
    <w:rsid w:val="00E801B8"/>
    <w:rsid w:val="00E95546"/>
    <w:rsid w:val="00E979FD"/>
    <w:rsid w:val="00EA1E61"/>
    <w:rsid w:val="00EA2D7C"/>
    <w:rsid w:val="00EB42CA"/>
    <w:rsid w:val="00EC043E"/>
    <w:rsid w:val="00EC500D"/>
    <w:rsid w:val="00ED1E9E"/>
    <w:rsid w:val="00ED46AE"/>
    <w:rsid w:val="00F10F4B"/>
    <w:rsid w:val="00F27904"/>
    <w:rsid w:val="00F34C16"/>
    <w:rsid w:val="00F35EF2"/>
    <w:rsid w:val="00F500CB"/>
    <w:rsid w:val="00F530CB"/>
    <w:rsid w:val="00F54B97"/>
    <w:rsid w:val="00F555D4"/>
    <w:rsid w:val="00F56FF7"/>
    <w:rsid w:val="00F6038E"/>
    <w:rsid w:val="00F6311C"/>
    <w:rsid w:val="00F658B5"/>
    <w:rsid w:val="00F764D2"/>
    <w:rsid w:val="00F81949"/>
    <w:rsid w:val="00F81D06"/>
    <w:rsid w:val="00F8697E"/>
    <w:rsid w:val="00F9526D"/>
    <w:rsid w:val="00FA0289"/>
    <w:rsid w:val="00FA0872"/>
    <w:rsid w:val="00FB0711"/>
    <w:rsid w:val="00FB0B39"/>
    <w:rsid w:val="00FB1615"/>
    <w:rsid w:val="00FB29FD"/>
    <w:rsid w:val="00FC2E9B"/>
    <w:rsid w:val="00FC6DF0"/>
    <w:rsid w:val="00FD6AF2"/>
    <w:rsid w:val="00F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51"/>
  </w:style>
  <w:style w:type="paragraph" w:styleId="2">
    <w:name w:val="heading 2"/>
    <w:basedOn w:val="a"/>
    <w:link w:val="20"/>
    <w:uiPriority w:val="9"/>
    <w:qFormat/>
    <w:rsid w:val="0072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2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25095"/>
    <w:rPr>
      <w:b/>
      <w:bCs/>
    </w:rPr>
  </w:style>
  <w:style w:type="character" w:styleId="a8">
    <w:name w:val="Hyperlink"/>
    <w:basedOn w:val="a0"/>
    <w:uiPriority w:val="99"/>
    <w:unhideWhenUsed/>
    <w:rsid w:val="00725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3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5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9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37</cp:revision>
  <cp:lastPrinted>2022-08-24T07:33:00Z</cp:lastPrinted>
  <dcterms:created xsi:type="dcterms:W3CDTF">2015-12-29T05:27:00Z</dcterms:created>
  <dcterms:modified xsi:type="dcterms:W3CDTF">2022-08-24T07:33:00Z</dcterms:modified>
</cp:coreProperties>
</file>